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C4" w:rsidRPr="000B4130" w:rsidRDefault="002D63C4" w:rsidP="000B4130">
      <w:pPr>
        <w:spacing w:after="0" w:line="240" w:lineRule="auto"/>
        <w:rPr>
          <w:rFonts w:ascii="Times New Roman" w:hAnsi="Times New Roman"/>
          <w:sz w:val="24"/>
          <w:szCs w:val="24"/>
          <w:lang w:val="en-US" w:eastAsia="en-IE"/>
        </w:rPr>
      </w:pPr>
      <w:bookmarkStart w:id="0" w:name="_GoBack"/>
      <w:bookmarkEnd w:id="0"/>
      <w:r w:rsidRPr="000B4130">
        <w:rPr>
          <w:rFonts w:ascii="Times New Roman" w:hAnsi="Times New Roman"/>
          <w:sz w:val="24"/>
          <w:szCs w:val="24"/>
          <w:lang w:val="en-US" w:eastAsia="en-IE"/>
        </w:rPr>
        <w:br/>
      </w:r>
    </w:p>
    <w:tbl>
      <w:tblPr>
        <w:tblW w:w="14778"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1137"/>
        <w:gridCol w:w="2109"/>
        <w:gridCol w:w="4140"/>
        <w:gridCol w:w="3831"/>
        <w:gridCol w:w="3561"/>
      </w:tblGrid>
      <w:tr w:rsidR="002D63C4" w:rsidRPr="00D2337E" w:rsidTr="00B65C79">
        <w:tc>
          <w:tcPr>
            <w:tcW w:w="14778" w:type="dxa"/>
            <w:gridSpan w:val="5"/>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341AC6" w:rsidRDefault="002D63C4" w:rsidP="00772898">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 xml:space="preserve">Criteria Theme - Scientific Equipment </w:t>
            </w:r>
          </w:p>
        </w:tc>
      </w:tr>
      <w:tr w:rsidR="002D63C4" w:rsidRPr="00D2337E" w:rsidTr="00B65C79">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L033 </w:t>
            </w:r>
          </w:p>
        </w:tc>
        <w:tc>
          <w:tcPr>
            <w:tcW w:w="210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Equipment that can be is generally turned off or powered down when not in use, together with related devices (e.g. AC/DC converters). </w:t>
            </w:r>
          </w:p>
        </w:tc>
        <w:tc>
          <w:tcPr>
            <w:tcW w:w="4140"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Scientific equipment can be a significant proportion of laboratory electricity consumption – up to 30-40% or higher in some labs. Some of this equipment is left on 24/7 even when not used or needed, which wastes significant amounts of energy. </w:t>
            </w:r>
          </w:p>
        </w:tc>
        <w:tc>
          <w:tcPr>
            <w:tcW w:w="383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Visual inspection – equipment (including IT) is not running unnecessarily, plugs/off switches are easily accessible, signs of awareness raising e.g. stickers/posters. Energy saving devices are being used where appropriate, e.g. automatic timers, ‘slave’ sockets, which switch off all connected peripherals when main equipment is used. Interview with lab user(s). </w:t>
            </w:r>
          </w:p>
        </w:tc>
        <w:tc>
          <w:tcPr>
            <w:tcW w:w="35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Default="002D63C4" w:rsidP="00B65C79">
            <w:pPr>
              <w:spacing w:after="0" w:line="240" w:lineRule="auto"/>
              <w:ind w:left="123" w:hanging="123"/>
              <w:rPr>
                <w:rFonts w:ascii="Arial" w:hAnsi="Arial" w:cs="Arial"/>
                <w:color w:val="0000FF"/>
                <w:sz w:val="24"/>
                <w:szCs w:val="24"/>
                <w:lang w:eastAsia="en-IE"/>
              </w:rPr>
            </w:pPr>
            <w:r w:rsidRPr="00E15796">
              <w:rPr>
                <w:rFonts w:ascii="Arial" w:hAnsi="Arial" w:cs="Arial"/>
                <w:color w:val="0000FF"/>
                <w:sz w:val="24"/>
                <w:szCs w:val="24"/>
                <w:lang w:eastAsia="en-IE"/>
              </w:rPr>
              <w:t>Autotimers are being introduced following the environmental and waste audits. Estates are co-funding this initiative</w:t>
            </w:r>
          </w:p>
          <w:p w:rsidR="002D63C4" w:rsidRDefault="002D63C4" w:rsidP="00B65C79">
            <w:pPr>
              <w:spacing w:after="0" w:line="240" w:lineRule="auto"/>
              <w:ind w:left="123" w:hanging="123"/>
              <w:rPr>
                <w:rFonts w:ascii="Arial" w:hAnsi="Arial" w:cs="Arial"/>
                <w:color w:val="0000FF"/>
                <w:sz w:val="24"/>
                <w:szCs w:val="24"/>
                <w:lang w:eastAsia="en-IE"/>
              </w:rPr>
            </w:pPr>
          </w:p>
          <w:p w:rsidR="002D63C4" w:rsidRPr="00E15796" w:rsidRDefault="002D63C4" w:rsidP="00B65C79">
            <w:pPr>
              <w:spacing w:after="0" w:line="240" w:lineRule="auto"/>
              <w:ind w:left="123" w:hanging="123"/>
              <w:rPr>
                <w:rFonts w:ascii="Arial" w:hAnsi="Arial" w:cs="Arial"/>
                <w:color w:val="0000FF"/>
                <w:sz w:val="24"/>
                <w:szCs w:val="24"/>
                <w:lang w:eastAsia="en-IE"/>
              </w:rPr>
            </w:pPr>
            <w:r>
              <w:rPr>
                <w:rFonts w:ascii="Arial" w:hAnsi="Arial" w:cs="Arial"/>
                <w:color w:val="0000FF"/>
                <w:sz w:val="24"/>
                <w:szCs w:val="24"/>
                <w:lang w:eastAsia="en-IE"/>
              </w:rPr>
              <w:t>Stop – switch off posters in every room</w:t>
            </w:r>
          </w:p>
        </w:tc>
      </w:tr>
      <w:tr w:rsidR="002D63C4" w:rsidRPr="00D2337E" w:rsidTr="00B65C79">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L034 </w:t>
            </w:r>
          </w:p>
        </w:tc>
        <w:tc>
          <w:tcPr>
            <w:tcW w:w="210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Energy, water and waste issues and costs (including any secondary costs such as increased room cooling) are explicitly considered when purchasing lab equipment. </w:t>
            </w:r>
          </w:p>
        </w:tc>
        <w:tc>
          <w:tcPr>
            <w:tcW w:w="4140"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Energy, water and waste costs can make a significant contribution to the whole life costs of equipment – in some cases more than the initial purchase costs. If these costs are taken into account at procurement stage, it may be more cost effective to purchase more resource efficient but higher first cost equipment at the outset. </w:t>
            </w:r>
          </w:p>
        </w:tc>
        <w:tc>
          <w:tcPr>
            <w:tcW w:w="383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Interview with lab user(s) and, possibly, procurement staff. Evidence that energy, water and waste costs were considered in any relevant purchases over the last 12 months, either directly or indirectly by purchasing from a scheme which has done this. NB If no recent </w:t>
            </w:r>
            <w:proofErr w:type="gramStart"/>
            <w:r w:rsidRPr="00E15796">
              <w:rPr>
                <w:rFonts w:ascii="Arial" w:hAnsi="Arial" w:cs="Arial"/>
                <w:sz w:val="24"/>
                <w:szCs w:val="24"/>
                <w:lang w:eastAsia="en-IE"/>
              </w:rPr>
              <w:t>purchases,</w:t>
            </w:r>
            <w:proofErr w:type="gramEnd"/>
            <w:r w:rsidRPr="00E15796">
              <w:rPr>
                <w:rFonts w:ascii="Arial" w:hAnsi="Arial" w:cs="Arial"/>
                <w:sz w:val="24"/>
                <w:szCs w:val="24"/>
                <w:lang w:eastAsia="en-IE"/>
              </w:rPr>
              <w:t xml:space="preserve"> treat as </w:t>
            </w:r>
            <w:proofErr w:type="spellStart"/>
            <w:r w:rsidRPr="00E15796">
              <w:rPr>
                <w:rFonts w:ascii="Arial" w:hAnsi="Arial" w:cs="Arial"/>
                <w:sz w:val="24"/>
                <w:szCs w:val="24"/>
                <w:lang w:eastAsia="en-IE"/>
              </w:rPr>
              <w:t>non applicable</w:t>
            </w:r>
            <w:proofErr w:type="spellEnd"/>
            <w:r w:rsidRPr="00E15796">
              <w:rPr>
                <w:rFonts w:ascii="Arial" w:hAnsi="Arial" w:cs="Arial"/>
                <w:sz w:val="24"/>
                <w:szCs w:val="24"/>
                <w:lang w:eastAsia="en-IE"/>
              </w:rPr>
              <w:t xml:space="preserve">. </w:t>
            </w:r>
          </w:p>
        </w:tc>
        <w:tc>
          <w:tcPr>
            <w:tcW w:w="35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color w:val="0000FF"/>
                <w:sz w:val="24"/>
                <w:szCs w:val="24"/>
                <w:lang w:eastAsia="en-IE"/>
              </w:rPr>
            </w:pPr>
            <w:r>
              <w:rPr>
                <w:rFonts w:ascii="Arial" w:hAnsi="Arial" w:cs="Arial"/>
                <w:color w:val="0000FF"/>
                <w:sz w:val="24"/>
                <w:szCs w:val="24"/>
                <w:lang w:eastAsia="en-IE"/>
              </w:rPr>
              <w:t>Tenders include the use of the supplier support guidelines and the use of whole life cycle approach</w:t>
            </w:r>
          </w:p>
        </w:tc>
      </w:tr>
      <w:tr w:rsidR="002D63C4" w:rsidRPr="00D2337E" w:rsidTr="00B65C79">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L035 </w:t>
            </w:r>
          </w:p>
        </w:tc>
        <w:tc>
          <w:tcPr>
            <w:tcW w:w="210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The laboratory supports and participates in mechanisms </w:t>
            </w:r>
            <w:r w:rsidRPr="00E15796">
              <w:rPr>
                <w:rFonts w:ascii="Arial" w:hAnsi="Arial" w:cs="Arial"/>
                <w:sz w:val="24"/>
                <w:szCs w:val="24"/>
                <w:lang w:eastAsia="en-IE"/>
              </w:rPr>
              <w:lastRenderedPageBreak/>
              <w:t xml:space="preserve">which allow lab equipment to be shared between users in different teams/labs where appropriate. </w:t>
            </w:r>
          </w:p>
        </w:tc>
        <w:tc>
          <w:tcPr>
            <w:tcW w:w="4140"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lastRenderedPageBreak/>
              <w:t xml:space="preserve">There are many examples of equipment duplication between different research groups within the same building, or in other parts of the </w:t>
            </w:r>
            <w:r w:rsidRPr="00E15796">
              <w:rPr>
                <w:rFonts w:ascii="Arial" w:hAnsi="Arial" w:cs="Arial"/>
                <w:sz w:val="24"/>
                <w:szCs w:val="24"/>
                <w:lang w:eastAsia="en-IE"/>
              </w:rPr>
              <w:lastRenderedPageBreak/>
              <w:t xml:space="preserve">university. Sharing equipment can save costs, space and reduce waste from ultimate disposal of the equipment. </w:t>
            </w:r>
          </w:p>
        </w:tc>
        <w:tc>
          <w:tcPr>
            <w:tcW w:w="383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lastRenderedPageBreak/>
              <w:t xml:space="preserve">Evidence of equipment sharing. Evidence of a digital or written system, e.g. an effective central list of shareable equipment, </w:t>
            </w:r>
            <w:r w:rsidRPr="00E15796">
              <w:rPr>
                <w:rFonts w:ascii="Arial" w:hAnsi="Arial" w:cs="Arial"/>
                <w:sz w:val="24"/>
                <w:szCs w:val="24"/>
                <w:lang w:eastAsia="en-IE"/>
              </w:rPr>
              <w:lastRenderedPageBreak/>
              <w:t xml:space="preserve">booking system for use of certain equipment. NB In some cases this will be achieved through central provision of equipment. </w:t>
            </w:r>
          </w:p>
        </w:tc>
        <w:tc>
          <w:tcPr>
            <w:tcW w:w="35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Default="002D63C4" w:rsidP="00772898">
            <w:pPr>
              <w:spacing w:after="0" w:line="240" w:lineRule="auto"/>
              <w:rPr>
                <w:rFonts w:ascii="Arial" w:hAnsi="Arial" w:cs="Arial"/>
                <w:color w:val="0000FF"/>
                <w:sz w:val="24"/>
                <w:szCs w:val="24"/>
                <w:lang w:eastAsia="en-IE"/>
              </w:rPr>
            </w:pPr>
            <w:r>
              <w:rPr>
                <w:rFonts w:ascii="Arial" w:hAnsi="Arial" w:cs="Arial"/>
                <w:color w:val="0000FF"/>
                <w:sz w:val="24"/>
                <w:szCs w:val="24"/>
                <w:lang w:eastAsia="en-IE"/>
              </w:rPr>
              <w:lastRenderedPageBreak/>
              <w:t xml:space="preserve">Booking systems for XPS, </w:t>
            </w:r>
            <w:proofErr w:type="spellStart"/>
            <w:r>
              <w:rPr>
                <w:rFonts w:ascii="Arial" w:hAnsi="Arial" w:cs="Arial"/>
                <w:color w:val="0000FF"/>
                <w:sz w:val="24"/>
                <w:szCs w:val="24"/>
                <w:lang w:eastAsia="en-IE"/>
              </w:rPr>
              <w:t>Xray</w:t>
            </w:r>
            <w:proofErr w:type="spellEnd"/>
            <w:r>
              <w:rPr>
                <w:rFonts w:ascii="Arial" w:hAnsi="Arial" w:cs="Arial"/>
                <w:color w:val="0000FF"/>
                <w:sz w:val="24"/>
                <w:szCs w:val="24"/>
                <w:lang w:eastAsia="en-IE"/>
              </w:rPr>
              <w:t xml:space="preserve"> – on –line</w:t>
            </w:r>
          </w:p>
          <w:p w:rsidR="002D63C4" w:rsidRPr="00E15796" w:rsidRDefault="002D63C4" w:rsidP="00772898">
            <w:pPr>
              <w:spacing w:after="0" w:line="240" w:lineRule="auto"/>
              <w:rPr>
                <w:rFonts w:ascii="Arial" w:hAnsi="Arial" w:cs="Arial"/>
                <w:color w:val="0000FF"/>
                <w:sz w:val="24"/>
                <w:szCs w:val="24"/>
                <w:lang w:eastAsia="en-IE"/>
              </w:rPr>
            </w:pPr>
            <w:r>
              <w:rPr>
                <w:rFonts w:ascii="Arial" w:hAnsi="Arial" w:cs="Arial"/>
                <w:color w:val="0000FF"/>
                <w:sz w:val="24"/>
                <w:szCs w:val="24"/>
                <w:lang w:eastAsia="en-IE"/>
              </w:rPr>
              <w:t xml:space="preserve">Booking for all ASEP instrumentation </w:t>
            </w:r>
            <w:proofErr w:type="spellStart"/>
            <w:r>
              <w:rPr>
                <w:rFonts w:ascii="Arial" w:hAnsi="Arial" w:cs="Arial"/>
                <w:color w:val="0000FF"/>
                <w:sz w:val="24"/>
                <w:szCs w:val="24"/>
                <w:lang w:eastAsia="en-IE"/>
              </w:rPr>
              <w:t>eg</w:t>
            </w:r>
            <w:proofErr w:type="spellEnd"/>
            <w:r>
              <w:rPr>
                <w:rFonts w:ascii="Arial" w:hAnsi="Arial" w:cs="Arial"/>
                <w:color w:val="0000FF"/>
                <w:sz w:val="24"/>
                <w:szCs w:val="24"/>
                <w:lang w:eastAsia="en-IE"/>
              </w:rPr>
              <w:t xml:space="preserve"> </w:t>
            </w:r>
            <w:proofErr w:type="spellStart"/>
            <w:r>
              <w:rPr>
                <w:rFonts w:ascii="Arial" w:hAnsi="Arial" w:cs="Arial"/>
                <w:color w:val="0000FF"/>
                <w:sz w:val="24"/>
                <w:szCs w:val="24"/>
                <w:lang w:eastAsia="en-IE"/>
              </w:rPr>
              <w:t>nmr</w:t>
            </w:r>
            <w:proofErr w:type="spellEnd"/>
          </w:p>
        </w:tc>
      </w:tr>
      <w:tr w:rsidR="002D63C4" w:rsidRPr="00D2337E" w:rsidTr="00B65C79">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lastRenderedPageBreak/>
              <w:t xml:space="preserve">L036 </w:t>
            </w:r>
          </w:p>
        </w:tc>
        <w:tc>
          <w:tcPr>
            <w:tcW w:w="210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There is regular (at least annual) checking and servicing of large equipment. </w:t>
            </w:r>
          </w:p>
        </w:tc>
        <w:tc>
          <w:tcPr>
            <w:tcW w:w="4140"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Regular maintenance and servicing of large equipment helps the equipment run more efficiently in terms of energy consumption. </w:t>
            </w:r>
          </w:p>
        </w:tc>
        <w:tc>
          <w:tcPr>
            <w:tcW w:w="383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Interview with lab users and technical staff. Visual inspection. </w:t>
            </w:r>
          </w:p>
        </w:tc>
        <w:tc>
          <w:tcPr>
            <w:tcW w:w="35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color w:val="0000FF"/>
                <w:sz w:val="24"/>
                <w:szCs w:val="24"/>
                <w:lang w:eastAsia="en-IE"/>
              </w:rPr>
            </w:pPr>
            <w:proofErr w:type="gramStart"/>
            <w:r>
              <w:rPr>
                <w:rFonts w:ascii="Arial" w:hAnsi="Arial" w:cs="Arial"/>
                <w:color w:val="0000FF"/>
                <w:sz w:val="24"/>
                <w:szCs w:val="24"/>
                <w:lang w:eastAsia="en-IE"/>
              </w:rPr>
              <w:t>Service records for instrumentation is</w:t>
            </w:r>
            <w:proofErr w:type="gramEnd"/>
            <w:r>
              <w:rPr>
                <w:rFonts w:ascii="Arial" w:hAnsi="Arial" w:cs="Arial"/>
                <w:color w:val="0000FF"/>
                <w:sz w:val="24"/>
                <w:szCs w:val="24"/>
                <w:lang w:eastAsia="en-IE"/>
              </w:rPr>
              <w:t xml:space="preserve"> available.  Large equipment is checked as part of the annual PAT round. Weekly checks are undertaken by the instrument technicians quarterly performance audits undertaken</w:t>
            </w:r>
          </w:p>
        </w:tc>
      </w:tr>
      <w:tr w:rsidR="002D63C4" w:rsidRPr="00D2337E" w:rsidTr="00B65C79">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L037 </w:t>
            </w:r>
          </w:p>
        </w:tc>
        <w:tc>
          <w:tcPr>
            <w:tcW w:w="210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Energy-intensive equipment is ‘</w:t>
            </w:r>
            <w:proofErr w:type="spellStart"/>
            <w:r w:rsidRPr="00E15796">
              <w:rPr>
                <w:rFonts w:ascii="Arial" w:hAnsi="Arial" w:cs="Arial"/>
                <w:sz w:val="24"/>
                <w:szCs w:val="24"/>
                <w:lang w:eastAsia="en-IE"/>
              </w:rPr>
              <w:t>rightsized</w:t>
            </w:r>
            <w:proofErr w:type="spellEnd"/>
            <w:r w:rsidRPr="00E15796">
              <w:rPr>
                <w:rFonts w:ascii="Arial" w:hAnsi="Arial" w:cs="Arial"/>
                <w:sz w:val="24"/>
                <w:szCs w:val="24"/>
                <w:lang w:eastAsia="en-IE"/>
              </w:rPr>
              <w:t xml:space="preserve">’ for tasks and used with as high loadings as possible. </w:t>
            </w:r>
          </w:p>
        </w:tc>
        <w:tc>
          <w:tcPr>
            <w:tcW w:w="4140"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Many items of equipment, e.g. drying ovens, some autoclaves, often have a base power consumption which means that their total consumption does not increase in line with loading. Hence, it can be more energy efficient to batch small job/loads, rather than running many times at low loadings, or to use smaller units more frequently. </w:t>
            </w:r>
          </w:p>
        </w:tc>
        <w:tc>
          <w:tcPr>
            <w:tcW w:w="383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sz w:val="24"/>
                <w:szCs w:val="24"/>
                <w:lang w:eastAsia="en-IE"/>
              </w:rPr>
            </w:pPr>
            <w:r w:rsidRPr="00E15796">
              <w:rPr>
                <w:rFonts w:ascii="Arial" w:hAnsi="Arial" w:cs="Arial"/>
                <w:sz w:val="24"/>
                <w:szCs w:val="24"/>
                <w:lang w:eastAsia="en-IE"/>
              </w:rPr>
              <w:t xml:space="preserve">Interview with lab user(s). NB In some cases this will be achieved through central provision of equipment. </w:t>
            </w:r>
          </w:p>
        </w:tc>
        <w:tc>
          <w:tcPr>
            <w:tcW w:w="35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D63C4" w:rsidRPr="00E15796" w:rsidRDefault="002D63C4" w:rsidP="00772898">
            <w:pPr>
              <w:spacing w:after="0" w:line="240" w:lineRule="auto"/>
              <w:rPr>
                <w:rFonts w:ascii="Arial" w:hAnsi="Arial" w:cs="Arial"/>
                <w:color w:val="0000FF"/>
                <w:sz w:val="24"/>
                <w:szCs w:val="24"/>
                <w:lang w:eastAsia="en-IE"/>
              </w:rPr>
            </w:pPr>
            <w:r>
              <w:rPr>
                <w:rFonts w:ascii="Arial" w:hAnsi="Arial" w:cs="Arial"/>
                <w:color w:val="0000FF"/>
                <w:sz w:val="24"/>
                <w:szCs w:val="24"/>
                <w:lang w:eastAsia="en-IE"/>
              </w:rPr>
              <w:t>ASEP – batch analysis, waiting for bulk samples to arrive</w:t>
            </w:r>
          </w:p>
        </w:tc>
      </w:tr>
    </w:tbl>
    <w:p w:rsidR="002D63C4" w:rsidRDefault="002D63C4"/>
    <w:sectPr w:rsidR="002D63C4" w:rsidSect="006B7B4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4622E"/>
    <w:multiLevelType w:val="multilevel"/>
    <w:tmpl w:val="9196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32505"/>
    <w:multiLevelType w:val="multilevel"/>
    <w:tmpl w:val="DBD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52844"/>
    <w:multiLevelType w:val="multilevel"/>
    <w:tmpl w:val="F422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34B3A"/>
    <w:multiLevelType w:val="multilevel"/>
    <w:tmpl w:val="6ED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E29D6"/>
    <w:multiLevelType w:val="multilevel"/>
    <w:tmpl w:val="600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30"/>
    <w:rsid w:val="000B4130"/>
    <w:rsid w:val="002D63C4"/>
    <w:rsid w:val="00341AC6"/>
    <w:rsid w:val="005564DA"/>
    <w:rsid w:val="005A2411"/>
    <w:rsid w:val="006B7B4E"/>
    <w:rsid w:val="0071411A"/>
    <w:rsid w:val="00716C42"/>
    <w:rsid w:val="0072490D"/>
    <w:rsid w:val="00772898"/>
    <w:rsid w:val="00886F4C"/>
    <w:rsid w:val="00B65C79"/>
    <w:rsid w:val="00D2337E"/>
    <w:rsid w:val="00E15796"/>
    <w:rsid w:val="00F5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DA"/>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6B7B4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DA"/>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6B7B4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7680">
      <w:marLeft w:val="0"/>
      <w:marRight w:val="0"/>
      <w:marTop w:val="0"/>
      <w:marBottom w:val="0"/>
      <w:divBdr>
        <w:top w:val="none" w:sz="0" w:space="0" w:color="auto"/>
        <w:left w:val="none" w:sz="0" w:space="0" w:color="auto"/>
        <w:bottom w:val="none" w:sz="0" w:space="0" w:color="auto"/>
        <w:right w:val="none" w:sz="0" w:space="0" w:color="auto"/>
      </w:divBdr>
      <w:divsChild>
        <w:div w:id="197547683">
          <w:marLeft w:val="0"/>
          <w:marRight w:val="0"/>
          <w:marTop w:val="0"/>
          <w:marBottom w:val="0"/>
          <w:divBdr>
            <w:top w:val="none" w:sz="0" w:space="0" w:color="auto"/>
            <w:left w:val="none" w:sz="0" w:space="0" w:color="auto"/>
            <w:bottom w:val="none" w:sz="0" w:space="0" w:color="auto"/>
            <w:right w:val="none" w:sz="0" w:space="0" w:color="auto"/>
          </w:divBdr>
          <w:divsChild>
            <w:div w:id="197547713">
              <w:marLeft w:val="0"/>
              <w:marRight w:val="0"/>
              <w:marTop w:val="0"/>
              <w:marBottom w:val="0"/>
              <w:divBdr>
                <w:top w:val="none" w:sz="0" w:space="0" w:color="auto"/>
                <w:left w:val="none" w:sz="0" w:space="0" w:color="auto"/>
                <w:bottom w:val="none" w:sz="0" w:space="0" w:color="auto"/>
                <w:right w:val="none" w:sz="0" w:space="0" w:color="auto"/>
              </w:divBdr>
              <w:divsChild>
                <w:div w:id="197547709">
                  <w:marLeft w:val="0"/>
                  <w:marRight w:val="0"/>
                  <w:marTop w:val="0"/>
                  <w:marBottom w:val="0"/>
                  <w:divBdr>
                    <w:top w:val="none" w:sz="0" w:space="0" w:color="auto"/>
                    <w:left w:val="none" w:sz="0" w:space="0" w:color="auto"/>
                    <w:bottom w:val="none" w:sz="0" w:space="0" w:color="auto"/>
                    <w:right w:val="none" w:sz="0" w:space="0" w:color="auto"/>
                  </w:divBdr>
                  <w:divsChild>
                    <w:div w:id="197547717">
                      <w:marLeft w:val="0"/>
                      <w:marRight w:val="0"/>
                      <w:marTop w:val="0"/>
                      <w:marBottom w:val="0"/>
                      <w:divBdr>
                        <w:top w:val="none" w:sz="0" w:space="0" w:color="auto"/>
                        <w:left w:val="none" w:sz="0" w:space="0" w:color="auto"/>
                        <w:bottom w:val="none" w:sz="0" w:space="0" w:color="auto"/>
                        <w:right w:val="none" w:sz="0" w:space="0" w:color="auto"/>
                      </w:divBdr>
                      <w:divsChild>
                        <w:div w:id="197547671">
                          <w:marLeft w:val="0"/>
                          <w:marRight w:val="0"/>
                          <w:marTop w:val="0"/>
                          <w:marBottom w:val="0"/>
                          <w:divBdr>
                            <w:top w:val="none" w:sz="0" w:space="0" w:color="auto"/>
                            <w:left w:val="none" w:sz="0" w:space="0" w:color="auto"/>
                            <w:bottom w:val="none" w:sz="0" w:space="0" w:color="auto"/>
                            <w:right w:val="none" w:sz="0" w:space="0" w:color="auto"/>
                          </w:divBdr>
                          <w:divsChild>
                            <w:div w:id="197547678">
                              <w:marLeft w:val="0"/>
                              <w:marRight w:val="0"/>
                              <w:marTop w:val="0"/>
                              <w:marBottom w:val="0"/>
                              <w:divBdr>
                                <w:top w:val="none" w:sz="0" w:space="0" w:color="auto"/>
                                <w:left w:val="none" w:sz="0" w:space="0" w:color="auto"/>
                                <w:bottom w:val="none" w:sz="0" w:space="0" w:color="auto"/>
                                <w:right w:val="none" w:sz="0" w:space="0" w:color="auto"/>
                              </w:divBdr>
                              <w:divsChild>
                                <w:div w:id="197547669">
                                  <w:marLeft w:val="0"/>
                                  <w:marRight w:val="0"/>
                                  <w:marTop w:val="0"/>
                                  <w:marBottom w:val="0"/>
                                  <w:divBdr>
                                    <w:top w:val="none" w:sz="0" w:space="0" w:color="auto"/>
                                    <w:left w:val="none" w:sz="0" w:space="0" w:color="auto"/>
                                    <w:bottom w:val="none" w:sz="0" w:space="0" w:color="auto"/>
                                    <w:right w:val="none" w:sz="0" w:space="0" w:color="auto"/>
                                  </w:divBdr>
                                </w:div>
                                <w:div w:id="197547688">
                                  <w:marLeft w:val="0"/>
                                  <w:marRight w:val="0"/>
                                  <w:marTop w:val="0"/>
                                  <w:marBottom w:val="0"/>
                                  <w:divBdr>
                                    <w:top w:val="none" w:sz="0" w:space="0" w:color="auto"/>
                                    <w:left w:val="none" w:sz="0" w:space="0" w:color="auto"/>
                                    <w:bottom w:val="none" w:sz="0" w:space="0" w:color="auto"/>
                                    <w:right w:val="none" w:sz="0" w:space="0" w:color="auto"/>
                                  </w:divBdr>
                                  <w:divsChild>
                                    <w:div w:id="197547677">
                                      <w:marLeft w:val="0"/>
                                      <w:marRight w:val="0"/>
                                      <w:marTop w:val="0"/>
                                      <w:marBottom w:val="0"/>
                                      <w:divBdr>
                                        <w:top w:val="none" w:sz="0" w:space="0" w:color="auto"/>
                                        <w:left w:val="none" w:sz="0" w:space="0" w:color="auto"/>
                                        <w:bottom w:val="none" w:sz="0" w:space="0" w:color="auto"/>
                                        <w:right w:val="none" w:sz="0" w:space="0" w:color="auto"/>
                                      </w:divBdr>
                                    </w:div>
                                  </w:divsChild>
                                </w:div>
                                <w:div w:id="197547710">
                                  <w:marLeft w:val="0"/>
                                  <w:marRight w:val="0"/>
                                  <w:marTop w:val="0"/>
                                  <w:marBottom w:val="0"/>
                                  <w:divBdr>
                                    <w:top w:val="none" w:sz="0" w:space="0" w:color="auto"/>
                                    <w:left w:val="none" w:sz="0" w:space="0" w:color="auto"/>
                                    <w:bottom w:val="none" w:sz="0" w:space="0" w:color="auto"/>
                                    <w:right w:val="none" w:sz="0" w:space="0" w:color="auto"/>
                                  </w:divBdr>
                                </w:div>
                                <w:div w:id="197547721">
                                  <w:marLeft w:val="0"/>
                                  <w:marRight w:val="0"/>
                                  <w:marTop w:val="0"/>
                                  <w:marBottom w:val="0"/>
                                  <w:divBdr>
                                    <w:top w:val="none" w:sz="0" w:space="0" w:color="auto"/>
                                    <w:left w:val="none" w:sz="0" w:space="0" w:color="auto"/>
                                    <w:bottom w:val="none" w:sz="0" w:space="0" w:color="auto"/>
                                    <w:right w:val="none" w:sz="0" w:space="0" w:color="auto"/>
                                  </w:divBdr>
                                  <w:divsChild>
                                    <w:div w:id="197547701">
                                      <w:marLeft w:val="0"/>
                                      <w:marRight w:val="0"/>
                                      <w:marTop w:val="0"/>
                                      <w:marBottom w:val="0"/>
                                      <w:divBdr>
                                        <w:top w:val="none" w:sz="0" w:space="0" w:color="auto"/>
                                        <w:left w:val="none" w:sz="0" w:space="0" w:color="auto"/>
                                        <w:bottom w:val="none" w:sz="0" w:space="0" w:color="auto"/>
                                        <w:right w:val="none" w:sz="0" w:space="0" w:color="auto"/>
                                      </w:divBdr>
                                    </w:div>
                                    <w:div w:id="1975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679">
                              <w:marLeft w:val="0"/>
                              <w:marRight w:val="0"/>
                              <w:marTop w:val="0"/>
                              <w:marBottom w:val="0"/>
                              <w:divBdr>
                                <w:top w:val="none" w:sz="0" w:space="0" w:color="auto"/>
                                <w:left w:val="none" w:sz="0" w:space="0" w:color="auto"/>
                                <w:bottom w:val="none" w:sz="0" w:space="0" w:color="auto"/>
                                <w:right w:val="none" w:sz="0" w:space="0" w:color="auto"/>
                              </w:divBdr>
                              <w:divsChild>
                                <w:div w:id="197547668">
                                  <w:marLeft w:val="0"/>
                                  <w:marRight w:val="0"/>
                                  <w:marTop w:val="0"/>
                                  <w:marBottom w:val="0"/>
                                  <w:divBdr>
                                    <w:top w:val="none" w:sz="0" w:space="0" w:color="auto"/>
                                    <w:left w:val="none" w:sz="0" w:space="0" w:color="auto"/>
                                    <w:bottom w:val="none" w:sz="0" w:space="0" w:color="auto"/>
                                    <w:right w:val="none" w:sz="0" w:space="0" w:color="auto"/>
                                  </w:divBdr>
                                </w:div>
                                <w:div w:id="197547703">
                                  <w:marLeft w:val="0"/>
                                  <w:marRight w:val="0"/>
                                  <w:marTop w:val="0"/>
                                  <w:marBottom w:val="0"/>
                                  <w:divBdr>
                                    <w:top w:val="none" w:sz="0" w:space="0" w:color="auto"/>
                                    <w:left w:val="none" w:sz="0" w:space="0" w:color="auto"/>
                                    <w:bottom w:val="none" w:sz="0" w:space="0" w:color="auto"/>
                                    <w:right w:val="none" w:sz="0" w:space="0" w:color="auto"/>
                                  </w:divBdr>
                                  <w:divsChild>
                                    <w:div w:id="197547666">
                                      <w:marLeft w:val="0"/>
                                      <w:marRight w:val="0"/>
                                      <w:marTop w:val="0"/>
                                      <w:marBottom w:val="0"/>
                                      <w:divBdr>
                                        <w:top w:val="none" w:sz="0" w:space="0" w:color="auto"/>
                                        <w:left w:val="none" w:sz="0" w:space="0" w:color="auto"/>
                                        <w:bottom w:val="none" w:sz="0" w:space="0" w:color="auto"/>
                                        <w:right w:val="none" w:sz="0" w:space="0" w:color="auto"/>
                                      </w:divBdr>
                                    </w:div>
                                    <w:div w:id="197547706">
                                      <w:marLeft w:val="0"/>
                                      <w:marRight w:val="0"/>
                                      <w:marTop w:val="0"/>
                                      <w:marBottom w:val="0"/>
                                      <w:divBdr>
                                        <w:top w:val="none" w:sz="0" w:space="0" w:color="auto"/>
                                        <w:left w:val="none" w:sz="0" w:space="0" w:color="auto"/>
                                        <w:bottom w:val="none" w:sz="0" w:space="0" w:color="auto"/>
                                        <w:right w:val="none" w:sz="0" w:space="0" w:color="auto"/>
                                      </w:divBdr>
                                    </w:div>
                                  </w:divsChild>
                                </w:div>
                                <w:div w:id="197547714">
                                  <w:marLeft w:val="0"/>
                                  <w:marRight w:val="0"/>
                                  <w:marTop w:val="0"/>
                                  <w:marBottom w:val="0"/>
                                  <w:divBdr>
                                    <w:top w:val="none" w:sz="0" w:space="0" w:color="auto"/>
                                    <w:left w:val="none" w:sz="0" w:space="0" w:color="auto"/>
                                    <w:bottom w:val="none" w:sz="0" w:space="0" w:color="auto"/>
                                    <w:right w:val="none" w:sz="0" w:space="0" w:color="auto"/>
                                  </w:divBdr>
                                  <w:divsChild>
                                    <w:div w:id="197547673">
                                      <w:marLeft w:val="0"/>
                                      <w:marRight w:val="0"/>
                                      <w:marTop w:val="0"/>
                                      <w:marBottom w:val="0"/>
                                      <w:divBdr>
                                        <w:top w:val="none" w:sz="0" w:space="0" w:color="auto"/>
                                        <w:left w:val="none" w:sz="0" w:space="0" w:color="auto"/>
                                        <w:bottom w:val="none" w:sz="0" w:space="0" w:color="auto"/>
                                        <w:right w:val="none" w:sz="0" w:space="0" w:color="auto"/>
                                      </w:divBdr>
                                    </w:div>
                                    <w:div w:id="197547676">
                                      <w:marLeft w:val="0"/>
                                      <w:marRight w:val="0"/>
                                      <w:marTop w:val="0"/>
                                      <w:marBottom w:val="0"/>
                                      <w:divBdr>
                                        <w:top w:val="none" w:sz="0" w:space="0" w:color="auto"/>
                                        <w:left w:val="none" w:sz="0" w:space="0" w:color="auto"/>
                                        <w:bottom w:val="none" w:sz="0" w:space="0" w:color="auto"/>
                                        <w:right w:val="none" w:sz="0" w:space="0" w:color="auto"/>
                                      </w:divBdr>
                                    </w:div>
                                    <w:div w:id="197547681">
                                      <w:marLeft w:val="0"/>
                                      <w:marRight w:val="0"/>
                                      <w:marTop w:val="0"/>
                                      <w:marBottom w:val="0"/>
                                      <w:divBdr>
                                        <w:top w:val="none" w:sz="0" w:space="0" w:color="auto"/>
                                        <w:left w:val="none" w:sz="0" w:space="0" w:color="auto"/>
                                        <w:bottom w:val="none" w:sz="0" w:space="0" w:color="auto"/>
                                        <w:right w:val="none" w:sz="0" w:space="0" w:color="auto"/>
                                      </w:divBdr>
                                    </w:div>
                                    <w:div w:id="197547692">
                                      <w:marLeft w:val="0"/>
                                      <w:marRight w:val="0"/>
                                      <w:marTop w:val="0"/>
                                      <w:marBottom w:val="0"/>
                                      <w:divBdr>
                                        <w:top w:val="none" w:sz="0" w:space="0" w:color="auto"/>
                                        <w:left w:val="none" w:sz="0" w:space="0" w:color="auto"/>
                                        <w:bottom w:val="none" w:sz="0" w:space="0" w:color="auto"/>
                                        <w:right w:val="none" w:sz="0" w:space="0" w:color="auto"/>
                                      </w:divBdr>
                                    </w:div>
                                  </w:divsChild>
                                </w:div>
                                <w:div w:id="197547716">
                                  <w:marLeft w:val="0"/>
                                  <w:marRight w:val="0"/>
                                  <w:marTop w:val="0"/>
                                  <w:marBottom w:val="0"/>
                                  <w:divBdr>
                                    <w:top w:val="none" w:sz="0" w:space="0" w:color="auto"/>
                                    <w:left w:val="none" w:sz="0" w:space="0" w:color="auto"/>
                                    <w:bottom w:val="none" w:sz="0" w:space="0" w:color="auto"/>
                                    <w:right w:val="none" w:sz="0" w:space="0" w:color="auto"/>
                                  </w:divBdr>
                                </w:div>
                              </w:divsChild>
                            </w:div>
                            <w:div w:id="197547687">
                              <w:marLeft w:val="0"/>
                              <w:marRight w:val="0"/>
                              <w:marTop w:val="0"/>
                              <w:marBottom w:val="0"/>
                              <w:divBdr>
                                <w:top w:val="none" w:sz="0" w:space="0" w:color="auto"/>
                                <w:left w:val="none" w:sz="0" w:space="0" w:color="auto"/>
                                <w:bottom w:val="none" w:sz="0" w:space="0" w:color="auto"/>
                                <w:right w:val="none" w:sz="0" w:space="0" w:color="auto"/>
                              </w:divBdr>
                              <w:divsChild>
                                <w:div w:id="197547670">
                                  <w:marLeft w:val="0"/>
                                  <w:marRight w:val="0"/>
                                  <w:marTop w:val="0"/>
                                  <w:marBottom w:val="0"/>
                                  <w:divBdr>
                                    <w:top w:val="none" w:sz="0" w:space="0" w:color="auto"/>
                                    <w:left w:val="none" w:sz="0" w:space="0" w:color="auto"/>
                                    <w:bottom w:val="none" w:sz="0" w:space="0" w:color="auto"/>
                                    <w:right w:val="none" w:sz="0" w:space="0" w:color="auto"/>
                                  </w:divBdr>
                                </w:div>
                                <w:div w:id="197547696">
                                  <w:marLeft w:val="0"/>
                                  <w:marRight w:val="0"/>
                                  <w:marTop w:val="0"/>
                                  <w:marBottom w:val="0"/>
                                  <w:divBdr>
                                    <w:top w:val="none" w:sz="0" w:space="0" w:color="auto"/>
                                    <w:left w:val="none" w:sz="0" w:space="0" w:color="auto"/>
                                    <w:bottom w:val="none" w:sz="0" w:space="0" w:color="auto"/>
                                    <w:right w:val="none" w:sz="0" w:space="0" w:color="auto"/>
                                  </w:divBdr>
                                  <w:divsChild>
                                    <w:div w:id="197547686">
                                      <w:marLeft w:val="0"/>
                                      <w:marRight w:val="0"/>
                                      <w:marTop w:val="0"/>
                                      <w:marBottom w:val="0"/>
                                      <w:divBdr>
                                        <w:top w:val="none" w:sz="0" w:space="0" w:color="auto"/>
                                        <w:left w:val="none" w:sz="0" w:space="0" w:color="auto"/>
                                        <w:bottom w:val="none" w:sz="0" w:space="0" w:color="auto"/>
                                        <w:right w:val="none" w:sz="0" w:space="0" w:color="auto"/>
                                      </w:divBdr>
                                    </w:div>
                                    <w:div w:id="197547708">
                                      <w:marLeft w:val="0"/>
                                      <w:marRight w:val="0"/>
                                      <w:marTop w:val="0"/>
                                      <w:marBottom w:val="0"/>
                                      <w:divBdr>
                                        <w:top w:val="none" w:sz="0" w:space="0" w:color="auto"/>
                                        <w:left w:val="none" w:sz="0" w:space="0" w:color="auto"/>
                                        <w:bottom w:val="none" w:sz="0" w:space="0" w:color="auto"/>
                                        <w:right w:val="none" w:sz="0" w:space="0" w:color="auto"/>
                                      </w:divBdr>
                                    </w:div>
                                  </w:divsChild>
                                </w:div>
                                <w:div w:id="197547712">
                                  <w:marLeft w:val="0"/>
                                  <w:marRight w:val="0"/>
                                  <w:marTop w:val="0"/>
                                  <w:marBottom w:val="0"/>
                                  <w:divBdr>
                                    <w:top w:val="none" w:sz="0" w:space="0" w:color="auto"/>
                                    <w:left w:val="none" w:sz="0" w:space="0" w:color="auto"/>
                                    <w:bottom w:val="none" w:sz="0" w:space="0" w:color="auto"/>
                                    <w:right w:val="none" w:sz="0" w:space="0" w:color="auto"/>
                                  </w:divBdr>
                                  <w:divsChild>
                                    <w:div w:id="197547672">
                                      <w:marLeft w:val="0"/>
                                      <w:marRight w:val="0"/>
                                      <w:marTop w:val="0"/>
                                      <w:marBottom w:val="0"/>
                                      <w:divBdr>
                                        <w:top w:val="none" w:sz="0" w:space="0" w:color="auto"/>
                                        <w:left w:val="none" w:sz="0" w:space="0" w:color="auto"/>
                                        <w:bottom w:val="none" w:sz="0" w:space="0" w:color="auto"/>
                                        <w:right w:val="none" w:sz="0" w:space="0" w:color="auto"/>
                                      </w:divBdr>
                                    </w:div>
                                    <w:div w:id="197547675">
                                      <w:marLeft w:val="0"/>
                                      <w:marRight w:val="0"/>
                                      <w:marTop w:val="0"/>
                                      <w:marBottom w:val="0"/>
                                      <w:divBdr>
                                        <w:top w:val="none" w:sz="0" w:space="0" w:color="auto"/>
                                        <w:left w:val="none" w:sz="0" w:space="0" w:color="auto"/>
                                        <w:bottom w:val="none" w:sz="0" w:space="0" w:color="auto"/>
                                        <w:right w:val="none" w:sz="0" w:space="0" w:color="auto"/>
                                      </w:divBdr>
                                    </w:div>
                                    <w:div w:id="197547682">
                                      <w:marLeft w:val="0"/>
                                      <w:marRight w:val="0"/>
                                      <w:marTop w:val="0"/>
                                      <w:marBottom w:val="0"/>
                                      <w:divBdr>
                                        <w:top w:val="none" w:sz="0" w:space="0" w:color="auto"/>
                                        <w:left w:val="none" w:sz="0" w:space="0" w:color="auto"/>
                                        <w:bottom w:val="none" w:sz="0" w:space="0" w:color="auto"/>
                                        <w:right w:val="none" w:sz="0" w:space="0" w:color="auto"/>
                                      </w:divBdr>
                                    </w:div>
                                    <w:div w:id="197547722">
                                      <w:marLeft w:val="0"/>
                                      <w:marRight w:val="0"/>
                                      <w:marTop w:val="0"/>
                                      <w:marBottom w:val="0"/>
                                      <w:divBdr>
                                        <w:top w:val="none" w:sz="0" w:space="0" w:color="auto"/>
                                        <w:left w:val="none" w:sz="0" w:space="0" w:color="auto"/>
                                        <w:bottom w:val="none" w:sz="0" w:space="0" w:color="auto"/>
                                        <w:right w:val="none" w:sz="0" w:space="0" w:color="auto"/>
                                      </w:divBdr>
                                    </w:div>
                                  </w:divsChild>
                                </w:div>
                                <w:div w:id="197547720">
                                  <w:marLeft w:val="0"/>
                                  <w:marRight w:val="0"/>
                                  <w:marTop w:val="0"/>
                                  <w:marBottom w:val="0"/>
                                  <w:divBdr>
                                    <w:top w:val="none" w:sz="0" w:space="0" w:color="auto"/>
                                    <w:left w:val="none" w:sz="0" w:space="0" w:color="auto"/>
                                    <w:bottom w:val="none" w:sz="0" w:space="0" w:color="auto"/>
                                    <w:right w:val="none" w:sz="0" w:space="0" w:color="auto"/>
                                  </w:divBdr>
                                </w:div>
                              </w:divsChild>
                            </w:div>
                            <w:div w:id="197547695">
                              <w:marLeft w:val="0"/>
                              <w:marRight w:val="0"/>
                              <w:marTop w:val="0"/>
                              <w:marBottom w:val="0"/>
                              <w:divBdr>
                                <w:top w:val="none" w:sz="0" w:space="0" w:color="auto"/>
                                <w:left w:val="none" w:sz="0" w:space="0" w:color="auto"/>
                                <w:bottom w:val="none" w:sz="0" w:space="0" w:color="auto"/>
                                <w:right w:val="none" w:sz="0" w:space="0" w:color="auto"/>
                              </w:divBdr>
                              <w:divsChild>
                                <w:div w:id="197547691">
                                  <w:marLeft w:val="0"/>
                                  <w:marRight w:val="0"/>
                                  <w:marTop w:val="0"/>
                                  <w:marBottom w:val="0"/>
                                  <w:divBdr>
                                    <w:top w:val="none" w:sz="0" w:space="0" w:color="auto"/>
                                    <w:left w:val="none" w:sz="0" w:space="0" w:color="auto"/>
                                    <w:bottom w:val="none" w:sz="0" w:space="0" w:color="auto"/>
                                    <w:right w:val="none" w:sz="0" w:space="0" w:color="auto"/>
                                  </w:divBdr>
                                </w:div>
                                <w:div w:id="197547694">
                                  <w:marLeft w:val="0"/>
                                  <w:marRight w:val="0"/>
                                  <w:marTop w:val="0"/>
                                  <w:marBottom w:val="0"/>
                                  <w:divBdr>
                                    <w:top w:val="none" w:sz="0" w:space="0" w:color="auto"/>
                                    <w:left w:val="none" w:sz="0" w:space="0" w:color="auto"/>
                                    <w:bottom w:val="none" w:sz="0" w:space="0" w:color="auto"/>
                                    <w:right w:val="none" w:sz="0" w:space="0" w:color="auto"/>
                                  </w:divBdr>
                                  <w:divsChild>
                                    <w:div w:id="197547674">
                                      <w:marLeft w:val="0"/>
                                      <w:marRight w:val="0"/>
                                      <w:marTop w:val="0"/>
                                      <w:marBottom w:val="0"/>
                                      <w:divBdr>
                                        <w:top w:val="none" w:sz="0" w:space="0" w:color="auto"/>
                                        <w:left w:val="none" w:sz="0" w:space="0" w:color="auto"/>
                                        <w:bottom w:val="none" w:sz="0" w:space="0" w:color="auto"/>
                                        <w:right w:val="none" w:sz="0" w:space="0" w:color="auto"/>
                                      </w:divBdr>
                                    </w:div>
                                    <w:div w:id="197547684">
                                      <w:marLeft w:val="0"/>
                                      <w:marRight w:val="0"/>
                                      <w:marTop w:val="0"/>
                                      <w:marBottom w:val="0"/>
                                      <w:divBdr>
                                        <w:top w:val="none" w:sz="0" w:space="0" w:color="auto"/>
                                        <w:left w:val="none" w:sz="0" w:space="0" w:color="auto"/>
                                        <w:bottom w:val="none" w:sz="0" w:space="0" w:color="auto"/>
                                        <w:right w:val="none" w:sz="0" w:space="0" w:color="auto"/>
                                      </w:divBdr>
                                    </w:div>
                                  </w:divsChild>
                                </w:div>
                                <w:div w:id="197547699">
                                  <w:marLeft w:val="0"/>
                                  <w:marRight w:val="0"/>
                                  <w:marTop w:val="0"/>
                                  <w:marBottom w:val="0"/>
                                  <w:divBdr>
                                    <w:top w:val="none" w:sz="0" w:space="0" w:color="auto"/>
                                    <w:left w:val="none" w:sz="0" w:space="0" w:color="auto"/>
                                    <w:bottom w:val="none" w:sz="0" w:space="0" w:color="auto"/>
                                    <w:right w:val="none" w:sz="0" w:space="0" w:color="auto"/>
                                  </w:divBdr>
                                </w:div>
                                <w:div w:id="197547707">
                                  <w:marLeft w:val="0"/>
                                  <w:marRight w:val="0"/>
                                  <w:marTop w:val="0"/>
                                  <w:marBottom w:val="0"/>
                                  <w:divBdr>
                                    <w:top w:val="none" w:sz="0" w:space="0" w:color="auto"/>
                                    <w:left w:val="none" w:sz="0" w:space="0" w:color="auto"/>
                                    <w:bottom w:val="none" w:sz="0" w:space="0" w:color="auto"/>
                                    <w:right w:val="none" w:sz="0" w:space="0" w:color="auto"/>
                                  </w:divBdr>
                                  <w:divsChild>
                                    <w:div w:id="197547693">
                                      <w:marLeft w:val="0"/>
                                      <w:marRight w:val="0"/>
                                      <w:marTop w:val="0"/>
                                      <w:marBottom w:val="0"/>
                                      <w:divBdr>
                                        <w:top w:val="none" w:sz="0" w:space="0" w:color="auto"/>
                                        <w:left w:val="none" w:sz="0" w:space="0" w:color="auto"/>
                                        <w:bottom w:val="none" w:sz="0" w:space="0" w:color="auto"/>
                                        <w:right w:val="none" w:sz="0" w:space="0" w:color="auto"/>
                                      </w:divBdr>
                                    </w:div>
                                    <w:div w:id="197547697">
                                      <w:marLeft w:val="0"/>
                                      <w:marRight w:val="0"/>
                                      <w:marTop w:val="0"/>
                                      <w:marBottom w:val="0"/>
                                      <w:divBdr>
                                        <w:top w:val="none" w:sz="0" w:space="0" w:color="auto"/>
                                        <w:left w:val="none" w:sz="0" w:space="0" w:color="auto"/>
                                        <w:bottom w:val="none" w:sz="0" w:space="0" w:color="auto"/>
                                        <w:right w:val="none" w:sz="0" w:space="0" w:color="auto"/>
                                      </w:divBdr>
                                    </w:div>
                                    <w:div w:id="197547704">
                                      <w:marLeft w:val="0"/>
                                      <w:marRight w:val="0"/>
                                      <w:marTop w:val="0"/>
                                      <w:marBottom w:val="0"/>
                                      <w:divBdr>
                                        <w:top w:val="none" w:sz="0" w:space="0" w:color="auto"/>
                                        <w:left w:val="none" w:sz="0" w:space="0" w:color="auto"/>
                                        <w:bottom w:val="none" w:sz="0" w:space="0" w:color="auto"/>
                                        <w:right w:val="none" w:sz="0" w:space="0" w:color="auto"/>
                                      </w:divBdr>
                                    </w:div>
                                    <w:div w:id="1975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702">
                              <w:marLeft w:val="0"/>
                              <w:marRight w:val="0"/>
                              <w:marTop w:val="0"/>
                              <w:marBottom w:val="0"/>
                              <w:divBdr>
                                <w:top w:val="none" w:sz="0" w:space="0" w:color="auto"/>
                                <w:left w:val="none" w:sz="0" w:space="0" w:color="auto"/>
                                <w:bottom w:val="none" w:sz="0" w:space="0" w:color="auto"/>
                                <w:right w:val="none" w:sz="0" w:space="0" w:color="auto"/>
                              </w:divBdr>
                              <w:divsChild>
                                <w:div w:id="197547667">
                                  <w:marLeft w:val="0"/>
                                  <w:marRight w:val="0"/>
                                  <w:marTop w:val="0"/>
                                  <w:marBottom w:val="0"/>
                                  <w:divBdr>
                                    <w:top w:val="none" w:sz="0" w:space="0" w:color="auto"/>
                                    <w:left w:val="none" w:sz="0" w:space="0" w:color="auto"/>
                                    <w:bottom w:val="none" w:sz="0" w:space="0" w:color="auto"/>
                                    <w:right w:val="none" w:sz="0" w:space="0" w:color="auto"/>
                                  </w:divBdr>
                                </w:div>
                                <w:div w:id="197547689">
                                  <w:marLeft w:val="0"/>
                                  <w:marRight w:val="0"/>
                                  <w:marTop w:val="0"/>
                                  <w:marBottom w:val="0"/>
                                  <w:divBdr>
                                    <w:top w:val="none" w:sz="0" w:space="0" w:color="auto"/>
                                    <w:left w:val="none" w:sz="0" w:space="0" w:color="auto"/>
                                    <w:bottom w:val="none" w:sz="0" w:space="0" w:color="auto"/>
                                    <w:right w:val="none" w:sz="0" w:space="0" w:color="auto"/>
                                  </w:divBdr>
                                  <w:divsChild>
                                    <w:div w:id="197547690">
                                      <w:marLeft w:val="0"/>
                                      <w:marRight w:val="0"/>
                                      <w:marTop w:val="0"/>
                                      <w:marBottom w:val="0"/>
                                      <w:divBdr>
                                        <w:top w:val="none" w:sz="0" w:space="0" w:color="auto"/>
                                        <w:left w:val="none" w:sz="0" w:space="0" w:color="auto"/>
                                        <w:bottom w:val="none" w:sz="0" w:space="0" w:color="auto"/>
                                        <w:right w:val="none" w:sz="0" w:space="0" w:color="auto"/>
                                      </w:divBdr>
                                    </w:div>
                                    <w:div w:id="197547705">
                                      <w:marLeft w:val="0"/>
                                      <w:marRight w:val="0"/>
                                      <w:marTop w:val="0"/>
                                      <w:marBottom w:val="0"/>
                                      <w:divBdr>
                                        <w:top w:val="none" w:sz="0" w:space="0" w:color="auto"/>
                                        <w:left w:val="none" w:sz="0" w:space="0" w:color="auto"/>
                                        <w:bottom w:val="none" w:sz="0" w:space="0" w:color="auto"/>
                                        <w:right w:val="none" w:sz="0" w:space="0" w:color="auto"/>
                                      </w:divBdr>
                                    </w:div>
                                  </w:divsChild>
                                </w:div>
                                <w:div w:id="197547718">
                                  <w:marLeft w:val="0"/>
                                  <w:marRight w:val="0"/>
                                  <w:marTop w:val="0"/>
                                  <w:marBottom w:val="0"/>
                                  <w:divBdr>
                                    <w:top w:val="none" w:sz="0" w:space="0" w:color="auto"/>
                                    <w:left w:val="none" w:sz="0" w:space="0" w:color="auto"/>
                                    <w:bottom w:val="none" w:sz="0" w:space="0" w:color="auto"/>
                                    <w:right w:val="none" w:sz="0" w:space="0" w:color="auto"/>
                                  </w:divBdr>
                                  <w:divsChild>
                                    <w:div w:id="197547685">
                                      <w:marLeft w:val="0"/>
                                      <w:marRight w:val="0"/>
                                      <w:marTop w:val="0"/>
                                      <w:marBottom w:val="0"/>
                                      <w:divBdr>
                                        <w:top w:val="none" w:sz="0" w:space="0" w:color="auto"/>
                                        <w:left w:val="none" w:sz="0" w:space="0" w:color="auto"/>
                                        <w:bottom w:val="none" w:sz="0" w:space="0" w:color="auto"/>
                                        <w:right w:val="none" w:sz="0" w:space="0" w:color="auto"/>
                                      </w:divBdr>
                                    </w:div>
                                    <w:div w:id="197547698">
                                      <w:marLeft w:val="0"/>
                                      <w:marRight w:val="0"/>
                                      <w:marTop w:val="0"/>
                                      <w:marBottom w:val="0"/>
                                      <w:divBdr>
                                        <w:top w:val="none" w:sz="0" w:space="0" w:color="auto"/>
                                        <w:left w:val="none" w:sz="0" w:space="0" w:color="auto"/>
                                        <w:bottom w:val="none" w:sz="0" w:space="0" w:color="auto"/>
                                        <w:right w:val="none" w:sz="0" w:space="0" w:color="auto"/>
                                      </w:divBdr>
                                    </w:div>
                                    <w:div w:id="197547700">
                                      <w:marLeft w:val="0"/>
                                      <w:marRight w:val="0"/>
                                      <w:marTop w:val="0"/>
                                      <w:marBottom w:val="0"/>
                                      <w:divBdr>
                                        <w:top w:val="none" w:sz="0" w:space="0" w:color="auto"/>
                                        <w:left w:val="none" w:sz="0" w:space="0" w:color="auto"/>
                                        <w:bottom w:val="none" w:sz="0" w:space="0" w:color="auto"/>
                                        <w:right w:val="none" w:sz="0" w:space="0" w:color="auto"/>
                                      </w:divBdr>
                                    </w:div>
                                    <w:div w:id="197547719">
                                      <w:marLeft w:val="0"/>
                                      <w:marRight w:val="0"/>
                                      <w:marTop w:val="0"/>
                                      <w:marBottom w:val="0"/>
                                      <w:divBdr>
                                        <w:top w:val="none" w:sz="0" w:space="0" w:color="auto"/>
                                        <w:left w:val="none" w:sz="0" w:space="0" w:color="auto"/>
                                        <w:bottom w:val="none" w:sz="0" w:space="0" w:color="auto"/>
                                        <w:right w:val="none" w:sz="0" w:space="0" w:color="auto"/>
                                      </w:divBdr>
                                    </w:div>
                                  </w:divsChild>
                                </w:div>
                                <w:div w:id="1975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 </cp:lastModifiedBy>
  <cp:revision>2</cp:revision>
  <dcterms:created xsi:type="dcterms:W3CDTF">2013-08-01T16:00:00Z</dcterms:created>
  <dcterms:modified xsi:type="dcterms:W3CDTF">2013-08-01T16:00:00Z</dcterms:modified>
</cp:coreProperties>
</file>